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晋江市市场监督管理局</w:t>
      </w:r>
    </w:p>
    <w:p>
      <w:pPr>
        <w:pStyle w:val="2"/>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行政处罚决定书</w:t>
      </w:r>
    </w:p>
    <w:p>
      <w:pPr>
        <w:tabs>
          <w:tab w:val="left" w:pos="2725"/>
        </w:tabs>
        <w:spacing w:beforeLines="50" w:afterLines="50" w:line="560" w:lineRule="exact"/>
        <w:jc w:val="center"/>
        <w:rPr>
          <w:rFonts w:ascii="仿宋" w:hAnsi="仿宋" w:eastAsia="仿宋" w:cs="仿宋"/>
          <w:sz w:val="32"/>
          <w:szCs w:val="32"/>
        </w:rPr>
      </w:pPr>
      <w:r>
        <w:rPr>
          <w:rFonts w:hint="eastAsia" w:ascii="仿宋" w:hAnsi="仿宋" w:eastAsia="仿宋" w:cs="仿宋"/>
          <w:sz w:val="32"/>
          <w:szCs w:val="32"/>
        </w:rPr>
        <w:t>晋市监处罚〔2024〕第19-107号</w:t>
      </w:r>
    </w:p>
    <w:p>
      <w:pPr>
        <w:spacing w:line="56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u w:val="single"/>
        </w:rPr>
        <w:t>晋江市陈埭镇金康烟酒行</w:t>
      </w:r>
      <w:r>
        <w:rPr>
          <w:rFonts w:hint="eastAsia" w:ascii="仿宋" w:hAnsi="仿宋" w:eastAsia="仿宋" w:cs="仿宋"/>
          <w:sz w:val="32"/>
          <w:szCs w:val="32"/>
        </w:rPr>
        <w:t xml:space="preserve"> </w:t>
      </w:r>
    </w:p>
    <w:p>
      <w:pPr>
        <w:spacing w:line="560" w:lineRule="exact"/>
        <w:rPr>
          <w:rFonts w:ascii="仿宋" w:hAnsi="仿宋" w:eastAsia="仿宋" w:cs="仿宋"/>
          <w:sz w:val="32"/>
          <w:szCs w:val="32"/>
        </w:rPr>
      </w:pPr>
      <w:r>
        <w:rPr>
          <w:rFonts w:hint="eastAsia" w:ascii="仿宋" w:hAnsi="仿宋" w:eastAsia="仿宋" w:cs="仿宋"/>
          <w:sz w:val="32"/>
          <w:szCs w:val="32"/>
        </w:rPr>
        <w:t>主体资格证照名称：</w:t>
      </w:r>
      <w:r>
        <w:rPr>
          <w:rFonts w:hint="eastAsia" w:ascii="仿宋" w:hAnsi="仿宋" w:eastAsia="仿宋" w:cs="仿宋"/>
          <w:sz w:val="32"/>
          <w:szCs w:val="32"/>
          <w:u w:val="single"/>
        </w:rPr>
        <w:t>营业执照</w:t>
      </w:r>
      <w:r>
        <w:rPr>
          <w:rFonts w:hint="eastAsia" w:ascii="仿宋" w:hAnsi="仿宋" w:eastAsia="仿宋" w:cs="仿宋"/>
          <w:sz w:val="32"/>
          <w:szCs w:val="32"/>
        </w:rPr>
        <w:t xml:space="preserve"> </w:t>
      </w:r>
    </w:p>
    <w:p>
      <w:pPr>
        <w:spacing w:line="560" w:lineRule="exact"/>
        <w:rPr>
          <w:rFonts w:ascii="仿宋" w:hAnsi="仿宋" w:eastAsia="仿宋" w:cs="仿宋"/>
          <w:sz w:val="32"/>
          <w:szCs w:val="32"/>
        </w:rPr>
      </w:pPr>
      <w:r>
        <w:rPr>
          <w:rFonts w:hint="eastAsia" w:ascii="仿宋" w:hAnsi="仿宋" w:eastAsia="仿宋" w:cs="仿宋"/>
          <w:sz w:val="32"/>
          <w:szCs w:val="32"/>
        </w:rPr>
        <w:t>统一社会信用代码：</w:t>
      </w:r>
      <w:r>
        <w:rPr>
          <w:rFonts w:hint="eastAsia" w:ascii="仿宋" w:hAnsi="仿宋" w:eastAsia="仿宋" w:cs="仿宋"/>
          <w:sz w:val="32"/>
          <w:szCs w:val="32"/>
          <w:u w:val="single"/>
        </w:rPr>
        <w:t>92350582MA32BHU44G</w:t>
      </w:r>
      <w:r>
        <w:rPr>
          <w:rFonts w:hint="eastAsia" w:ascii="仿宋" w:hAnsi="仿宋" w:eastAsia="仿宋" w:cs="仿宋"/>
          <w:sz w:val="32"/>
          <w:szCs w:val="32"/>
        </w:rPr>
        <w:t xml:space="preserve"> </w:t>
      </w:r>
    </w:p>
    <w:p>
      <w:pPr>
        <w:spacing w:line="560" w:lineRule="exact"/>
        <w:rPr>
          <w:rFonts w:ascii="仿宋" w:hAnsi="仿宋" w:eastAsia="仿宋" w:cs="仿宋"/>
          <w:sz w:val="32"/>
          <w:szCs w:val="32"/>
        </w:rPr>
      </w:pPr>
      <w:r>
        <w:rPr>
          <w:rFonts w:hint="eastAsia" w:ascii="仿宋" w:hAnsi="仿宋" w:eastAsia="仿宋" w:cs="仿宋"/>
          <w:sz w:val="32"/>
          <w:szCs w:val="32"/>
        </w:rPr>
        <w:t>住所（住址）：</w:t>
      </w:r>
      <w:r>
        <w:rPr>
          <w:rFonts w:hint="eastAsia" w:ascii="仿宋" w:hAnsi="仿宋" w:eastAsia="仿宋" w:cs="仿宋"/>
          <w:sz w:val="32"/>
          <w:szCs w:val="32"/>
          <w:u w:val="single"/>
        </w:rPr>
        <w:t>陈埭镇宫口村鞋都路</w:t>
      </w:r>
      <w:r>
        <w:rPr>
          <w:rFonts w:hint="eastAsia" w:ascii="仿宋" w:hAnsi="仿宋" w:eastAsia="仿宋" w:cs="仿宋"/>
          <w:sz w:val="32"/>
          <w:szCs w:val="32"/>
        </w:rPr>
        <w:t xml:space="preserve"> </w:t>
      </w:r>
    </w:p>
    <w:p>
      <w:pPr>
        <w:spacing w:line="560" w:lineRule="exact"/>
        <w:rPr>
          <w:rFonts w:ascii="仿宋" w:hAnsi="仿宋" w:eastAsia="仿宋" w:cs="仿宋"/>
          <w:sz w:val="32"/>
          <w:szCs w:val="32"/>
        </w:rPr>
      </w:pPr>
      <w:r>
        <w:rPr>
          <w:rFonts w:hint="eastAsia" w:ascii="仿宋" w:hAnsi="仿宋" w:eastAsia="仿宋" w:cs="仿宋"/>
          <w:sz w:val="32"/>
          <w:szCs w:val="32"/>
        </w:rPr>
        <w:t>法定代表人（负责人、经营者）：</w:t>
      </w:r>
      <w:r>
        <w:rPr>
          <w:rFonts w:hint="eastAsia" w:ascii="仿宋" w:hAnsi="仿宋" w:eastAsia="仿宋" w:cs="仿宋"/>
          <w:sz w:val="32"/>
          <w:szCs w:val="32"/>
          <w:u w:val="single"/>
        </w:rPr>
        <w:t>林加星</w:t>
      </w:r>
    </w:p>
    <w:p>
      <w:pPr>
        <w:spacing w:line="560" w:lineRule="exact"/>
        <w:ind w:firstLine="640" w:firstLineChars="200"/>
        <w:rPr>
          <w:rFonts w:ascii="仿宋" w:hAnsi="仿宋" w:eastAsia="仿宋" w:cs="仿宋"/>
          <w:sz w:val="32"/>
          <w:szCs w:val="32"/>
          <w:u w:val="single"/>
        </w:rPr>
      </w:pPr>
      <w:r>
        <w:rPr>
          <w:rFonts w:ascii="仿宋" w:hAnsi="仿宋" w:eastAsia="仿宋" w:cs="仿宋"/>
          <w:sz w:val="32"/>
          <w:szCs w:val="32"/>
          <w:u w:val="single"/>
        </w:rPr>
        <w:t>2024</w:t>
      </w:r>
      <w:r>
        <w:rPr>
          <w:rFonts w:hint="eastAsia" w:ascii="仿宋" w:hAnsi="仿宋" w:eastAsia="仿宋" w:cs="仿宋"/>
          <w:sz w:val="32"/>
          <w:szCs w:val="32"/>
          <w:u w:val="single"/>
        </w:rPr>
        <w:t>年</w:t>
      </w:r>
      <w:r>
        <w:rPr>
          <w:rFonts w:ascii="仿宋" w:hAnsi="仿宋" w:eastAsia="仿宋" w:cs="仿宋"/>
          <w:sz w:val="32"/>
          <w:szCs w:val="32"/>
          <w:u w:val="single"/>
        </w:rPr>
        <w:t>9</w:t>
      </w:r>
      <w:r>
        <w:rPr>
          <w:rFonts w:hint="eastAsia" w:ascii="仿宋" w:hAnsi="仿宋" w:eastAsia="仿宋" w:cs="仿宋"/>
          <w:sz w:val="32"/>
          <w:szCs w:val="32"/>
          <w:u w:val="single"/>
        </w:rPr>
        <w:t>月</w:t>
      </w:r>
      <w:r>
        <w:rPr>
          <w:rFonts w:ascii="仿宋" w:hAnsi="仿宋" w:eastAsia="仿宋" w:cs="仿宋"/>
          <w:sz w:val="32"/>
          <w:szCs w:val="32"/>
          <w:u w:val="single"/>
        </w:rPr>
        <w:t>6</w:t>
      </w:r>
      <w:r>
        <w:rPr>
          <w:rFonts w:hint="eastAsia" w:ascii="仿宋" w:hAnsi="仿宋" w:eastAsia="仿宋" w:cs="仿宋"/>
          <w:sz w:val="32"/>
          <w:szCs w:val="32"/>
          <w:u w:val="single"/>
        </w:rPr>
        <w:t>日，本局执法人员根据</w:t>
      </w:r>
      <w:r>
        <w:rPr>
          <w:rFonts w:ascii="仿宋" w:hAnsi="仿宋" w:eastAsia="仿宋" w:cs="仿宋"/>
          <w:sz w:val="32"/>
          <w:szCs w:val="32"/>
          <w:u w:val="single"/>
        </w:rPr>
        <w:t>2024</w:t>
      </w:r>
      <w:r>
        <w:rPr>
          <w:rFonts w:hint="eastAsia" w:ascii="仿宋" w:hAnsi="仿宋" w:eastAsia="仿宋" w:cs="仿宋"/>
          <w:sz w:val="32"/>
          <w:szCs w:val="32"/>
          <w:u w:val="single"/>
        </w:rPr>
        <w:t>年</w:t>
      </w:r>
      <w:r>
        <w:rPr>
          <w:rFonts w:ascii="仿宋" w:hAnsi="仿宋" w:eastAsia="仿宋" w:cs="仿宋"/>
          <w:sz w:val="32"/>
          <w:szCs w:val="32"/>
          <w:u w:val="single"/>
        </w:rPr>
        <w:t>9</w:t>
      </w:r>
      <w:r>
        <w:rPr>
          <w:rFonts w:hint="eastAsia" w:ascii="仿宋" w:hAnsi="仿宋" w:eastAsia="仿宋" w:cs="仿宋"/>
          <w:sz w:val="32"/>
          <w:szCs w:val="32"/>
          <w:u w:val="single"/>
        </w:rPr>
        <w:t>月</w:t>
      </w:r>
      <w:r>
        <w:rPr>
          <w:rFonts w:ascii="仿宋" w:hAnsi="仿宋" w:eastAsia="仿宋" w:cs="仿宋"/>
          <w:sz w:val="32"/>
          <w:szCs w:val="32"/>
          <w:u w:val="single"/>
        </w:rPr>
        <w:t>3</w:t>
      </w:r>
      <w:r>
        <w:rPr>
          <w:rFonts w:hint="eastAsia" w:ascii="仿宋" w:hAnsi="仿宋" w:eastAsia="仿宋" w:cs="仿宋"/>
          <w:sz w:val="32"/>
          <w:szCs w:val="32"/>
          <w:u w:val="single"/>
        </w:rPr>
        <w:t>日向当事人发出的《当场行政处罚决定书》（晋市监当罚〔</w:t>
      </w:r>
      <w:r>
        <w:rPr>
          <w:rFonts w:ascii="仿宋" w:hAnsi="仿宋" w:eastAsia="仿宋" w:cs="仿宋"/>
          <w:sz w:val="32"/>
          <w:szCs w:val="32"/>
          <w:u w:val="single"/>
        </w:rPr>
        <w:t>2024</w:t>
      </w:r>
      <w:r>
        <w:rPr>
          <w:rFonts w:hint="eastAsia" w:ascii="仿宋" w:hAnsi="仿宋" w:eastAsia="仿宋" w:cs="仿宋"/>
          <w:sz w:val="32"/>
          <w:szCs w:val="32"/>
          <w:u w:val="single"/>
        </w:rPr>
        <w:t>〕第</w:t>
      </w:r>
      <w:r>
        <w:rPr>
          <w:rFonts w:ascii="仿宋" w:hAnsi="仿宋" w:eastAsia="仿宋" w:cs="仿宋"/>
          <w:sz w:val="32"/>
          <w:szCs w:val="32"/>
          <w:u w:val="single"/>
        </w:rPr>
        <w:t>19-02</w:t>
      </w:r>
      <w:r>
        <w:rPr>
          <w:rFonts w:hint="eastAsia" w:ascii="仿宋" w:hAnsi="仿宋" w:eastAsia="仿宋" w:cs="仿宋"/>
          <w:sz w:val="32"/>
          <w:szCs w:val="32"/>
          <w:u w:val="single"/>
        </w:rPr>
        <w:t>号），依法对当事人位于晋江市陈埭镇宫口村鞋都路的金康烟酒行进行核查，现场由经营者林加星配合检查，现场当事人销售的食品依旧未建立进货台账记录，当事人涉嫌违反了《中华人民共和国食品安全法》第五十三条第二款的规定，依法于2024年9月6日立案。</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经查，</w:t>
      </w:r>
      <w:r>
        <w:rPr>
          <w:rFonts w:hint="eastAsia" w:ascii="仿宋" w:hAnsi="仿宋" w:eastAsia="仿宋" w:cs="仿宋"/>
          <w:sz w:val="32"/>
          <w:szCs w:val="32"/>
          <w:u w:val="single"/>
        </w:rPr>
        <w:t>当事人在持有合</w:t>
      </w:r>
      <w:bookmarkStart w:id="2" w:name="_GoBack"/>
      <w:bookmarkEnd w:id="2"/>
      <w:r>
        <w:rPr>
          <w:rFonts w:hint="eastAsia" w:ascii="仿宋" w:hAnsi="仿宋" w:eastAsia="仿宋" w:cs="仿宋"/>
          <w:sz w:val="32"/>
          <w:szCs w:val="32"/>
          <w:u w:val="single"/>
        </w:rPr>
        <w:t>法有效《营业执照》、预包装食品经营者备案信息采集表的情况下经营食品。</w:t>
      </w:r>
      <w:r>
        <w:rPr>
          <w:rFonts w:ascii="仿宋" w:hAnsi="仿宋" w:eastAsia="仿宋" w:cs="仿宋"/>
          <w:sz w:val="32"/>
          <w:szCs w:val="32"/>
          <w:u w:val="single"/>
        </w:rPr>
        <w:t>2024</w:t>
      </w:r>
      <w:r>
        <w:rPr>
          <w:rFonts w:hint="eastAsia" w:ascii="仿宋" w:hAnsi="仿宋" w:eastAsia="仿宋" w:cs="仿宋"/>
          <w:sz w:val="32"/>
          <w:szCs w:val="32"/>
          <w:u w:val="single"/>
        </w:rPr>
        <w:t>年</w:t>
      </w:r>
      <w:r>
        <w:rPr>
          <w:rFonts w:ascii="仿宋" w:hAnsi="仿宋" w:eastAsia="仿宋" w:cs="仿宋"/>
          <w:sz w:val="32"/>
          <w:szCs w:val="32"/>
          <w:u w:val="single"/>
        </w:rPr>
        <w:t>8</w:t>
      </w:r>
      <w:r>
        <w:rPr>
          <w:rFonts w:hint="eastAsia" w:ascii="仿宋" w:hAnsi="仿宋" w:eastAsia="仿宋" w:cs="仿宋"/>
          <w:sz w:val="32"/>
          <w:szCs w:val="32"/>
          <w:u w:val="single"/>
        </w:rPr>
        <w:t>月</w:t>
      </w:r>
      <w:r>
        <w:rPr>
          <w:rFonts w:ascii="仿宋" w:hAnsi="仿宋" w:eastAsia="仿宋" w:cs="仿宋"/>
          <w:sz w:val="32"/>
          <w:szCs w:val="32"/>
          <w:u w:val="single"/>
        </w:rPr>
        <w:t>29</w:t>
      </w:r>
      <w:r>
        <w:rPr>
          <w:rFonts w:hint="eastAsia" w:ascii="仿宋" w:hAnsi="仿宋" w:eastAsia="仿宋" w:cs="仿宋"/>
          <w:sz w:val="32"/>
          <w:szCs w:val="32"/>
          <w:u w:val="single"/>
        </w:rPr>
        <w:t>日，执法人员在该店检查时，发现该店销售的食品未建立进货台账记录，执法人员向当事人发出《责令改正通知书》，限期至</w:t>
      </w:r>
      <w:r>
        <w:rPr>
          <w:rFonts w:ascii="仿宋" w:hAnsi="仿宋" w:eastAsia="仿宋" w:cs="仿宋"/>
          <w:sz w:val="32"/>
          <w:szCs w:val="32"/>
          <w:u w:val="single"/>
        </w:rPr>
        <w:t>2024</w:t>
      </w:r>
      <w:r>
        <w:rPr>
          <w:rFonts w:hint="eastAsia" w:ascii="仿宋" w:hAnsi="仿宋" w:eastAsia="仿宋" w:cs="仿宋"/>
          <w:sz w:val="32"/>
          <w:szCs w:val="32"/>
          <w:u w:val="single"/>
        </w:rPr>
        <w:t>年</w:t>
      </w:r>
      <w:r>
        <w:rPr>
          <w:rFonts w:ascii="仿宋" w:hAnsi="仿宋" w:eastAsia="仿宋" w:cs="仿宋"/>
          <w:sz w:val="32"/>
          <w:szCs w:val="32"/>
          <w:u w:val="single"/>
        </w:rPr>
        <w:t>9</w:t>
      </w:r>
      <w:r>
        <w:rPr>
          <w:rFonts w:hint="eastAsia" w:ascii="仿宋" w:hAnsi="仿宋" w:eastAsia="仿宋" w:cs="仿宋"/>
          <w:sz w:val="32"/>
          <w:szCs w:val="32"/>
          <w:u w:val="single"/>
        </w:rPr>
        <w:t>月</w:t>
      </w:r>
      <w:r>
        <w:rPr>
          <w:rFonts w:ascii="仿宋" w:hAnsi="仿宋" w:eastAsia="仿宋" w:cs="仿宋"/>
          <w:sz w:val="32"/>
          <w:szCs w:val="32"/>
          <w:u w:val="single"/>
        </w:rPr>
        <w:t>3</w:t>
      </w:r>
      <w:r>
        <w:rPr>
          <w:rFonts w:hint="eastAsia" w:ascii="仿宋" w:hAnsi="仿宋" w:eastAsia="仿宋" w:cs="仿宋"/>
          <w:sz w:val="32"/>
          <w:szCs w:val="32"/>
          <w:u w:val="single"/>
        </w:rPr>
        <w:t>日前依法改正。</w:t>
      </w:r>
      <w:r>
        <w:rPr>
          <w:rFonts w:ascii="仿宋" w:hAnsi="仿宋" w:eastAsia="仿宋" w:cs="仿宋"/>
          <w:sz w:val="32"/>
          <w:szCs w:val="32"/>
          <w:u w:val="single"/>
        </w:rPr>
        <w:t>2024</w:t>
      </w:r>
      <w:r>
        <w:rPr>
          <w:rFonts w:hint="eastAsia" w:ascii="仿宋" w:hAnsi="仿宋" w:eastAsia="仿宋" w:cs="仿宋"/>
          <w:sz w:val="32"/>
          <w:szCs w:val="32"/>
          <w:u w:val="single"/>
        </w:rPr>
        <w:t>年</w:t>
      </w:r>
      <w:r>
        <w:rPr>
          <w:rFonts w:ascii="仿宋" w:hAnsi="仿宋" w:eastAsia="仿宋" w:cs="仿宋"/>
          <w:sz w:val="32"/>
          <w:szCs w:val="32"/>
          <w:u w:val="single"/>
        </w:rPr>
        <w:t>9</w:t>
      </w:r>
      <w:r>
        <w:rPr>
          <w:rFonts w:hint="eastAsia" w:ascii="仿宋" w:hAnsi="仿宋" w:eastAsia="仿宋" w:cs="仿宋"/>
          <w:sz w:val="32"/>
          <w:szCs w:val="32"/>
          <w:u w:val="single"/>
        </w:rPr>
        <w:t>月</w:t>
      </w:r>
      <w:r>
        <w:rPr>
          <w:rFonts w:ascii="仿宋" w:hAnsi="仿宋" w:eastAsia="仿宋" w:cs="仿宋"/>
          <w:sz w:val="32"/>
          <w:szCs w:val="32"/>
          <w:u w:val="single"/>
        </w:rPr>
        <w:t>3</w:t>
      </w:r>
      <w:r>
        <w:rPr>
          <w:rFonts w:hint="eastAsia" w:ascii="仿宋" w:hAnsi="仿宋" w:eastAsia="仿宋" w:cs="仿宋"/>
          <w:sz w:val="32"/>
          <w:szCs w:val="32"/>
          <w:u w:val="single"/>
        </w:rPr>
        <w:t>日，执法人员对当事人经营场所进行核查，当事人未建立进货台账记录的违法行为仍未改正，执法人员向当事人发出《当场行政处罚决定书》责令改正并警告处罚，</w:t>
      </w:r>
      <w:r>
        <w:rPr>
          <w:rFonts w:ascii="仿宋" w:hAnsi="仿宋" w:eastAsia="仿宋" w:cs="仿宋"/>
          <w:sz w:val="32"/>
          <w:szCs w:val="32"/>
          <w:u w:val="single"/>
        </w:rPr>
        <w:t>2024</w:t>
      </w:r>
      <w:r>
        <w:rPr>
          <w:rFonts w:hint="eastAsia" w:ascii="仿宋" w:hAnsi="仿宋" w:eastAsia="仿宋" w:cs="仿宋"/>
          <w:sz w:val="32"/>
          <w:szCs w:val="32"/>
          <w:u w:val="single"/>
        </w:rPr>
        <w:t>年</w:t>
      </w:r>
      <w:r>
        <w:rPr>
          <w:rFonts w:ascii="仿宋" w:hAnsi="仿宋" w:eastAsia="仿宋" w:cs="仿宋"/>
          <w:sz w:val="32"/>
          <w:szCs w:val="32"/>
          <w:u w:val="single"/>
        </w:rPr>
        <w:t>9</w:t>
      </w:r>
      <w:r>
        <w:rPr>
          <w:rFonts w:hint="eastAsia" w:ascii="仿宋" w:hAnsi="仿宋" w:eastAsia="仿宋" w:cs="仿宋"/>
          <w:sz w:val="32"/>
          <w:szCs w:val="32"/>
          <w:u w:val="single"/>
        </w:rPr>
        <w:t>月</w:t>
      </w:r>
      <w:r>
        <w:rPr>
          <w:rFonts w:ascii="仿宋" w:hAnsi="仿宋" w:eastAsia="仿宋" w:cs="仿宋"/>
          <w:sz w:val="32"/>
          <w:szCs w:val="32"/>
          <w:u w:val="single"/>
        </w:rPr>
        <w:t>6</w:t>
      </w:r>
      <w:r>
        <w:rPr>
          <w:rFonts w:hint="eastAsia" w:ascii="仿宋" w:hAnsi="仿宋" w:eastAsia="仿宋" w:cs="仿宋"/>
          <w:sz w:val="32"/>
          <w:szCs w:val="32"/>
          <w:u w:val="single"/>
        </w:rPr>
        <w:t xml:space="preserve">日，执法人员再次对违法行为进行核查，当事人仍未改正。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上述事实，主要有以下证据证明：</w:t>
      </w:r>
    </w:p>
    <w:p>
      <w:pPr>
        <w:spacing w:line="560" w:lineRule="exact"/>
        <w:ind w:firstLine="640" w:firstLineChars="200"/>
        <w:rPr>
          <w:rFonts w:ascii="仿宋" w:hAnsi="仿宋" w:eastAsia="仿宋" w:cs="仿宋"/>
          <w:sz w:val="32"/>
          <w:szCs w:val="32"/>
          <w:u w:val="single"/>
        </w:rPr>
      </w:pPr>
      <w:r>
        <w:rPr>
          <w:rFonts w:ascii="仿宋" w:hAnsi="仿宋" w:eastAsia="仿宋" w:cs="仿宋"/>
          <w:sz w:val="32"/>
          <w:szCs w:val="32"/>
          <w:u w:val="single"/>
        </w:rPr>
        <w:t>1</w:t>
      </w:r>
      <w:r>
        <w:rPr>
          <w:rFonts w:hint="eastAsia" w:ascii="仿宋" w:hAnsi="仿宋" w:eastAsia="仿宋" w:cs="仿宋"/>
          <w:sz w:val="32"/>
          <w:szCs w:val="32"/>
          <w:u w:val="single"/>
        </w:rPr>
        <w:t>、现场检查笔录、现场照片，证明案件来源及当事人违法行为的事实；</w:t>
      </w:r>
    </w:p>
    <w:p>
      <w:pPr>
        <w:spacing w:line="560" w:lineRule="exact"/>
        <w:ind w:firstLine="640" w:firstLineChars="200"/>
        <w:rPr>
          <w:rFonts w:ascii="仿宋" w:hAnsi="仿宋" w:eastAsia="仿宋" w:cs="仿宋"/>
          <w:sz w:val="32"/>
          <w:szCs w:val="32"/>
          <w:u w:val="single"/>
        </w:rPr>
      </w:pPr>
      <w:r>
        <w:rPr>
          <w:rFonts w:ascii="仿宋" w:hAnsi="仿宋" w:eastAsia="仿宋" w:cs="仿宋"/>
          <w:sz w:val="32"/>
          <w:szCs w:val="32"/>
          <w:u w:val="single"/>
        </w:rPr>
        <w:t>2</w:t>
      </w:r>
      <w:r>
        <w:rPr>
          <w:rFonts w:hint="eastAsia" w:ascii="仿宋" w:hAnsi="仿宋" w:eastAsia="仿宋" w:cs="仿宋"/>
          <w:sz w:val="32"/>
          <w:szCs w:val="32"/>
          <w:u w:val="single"/>
        </w:rPr>
        <w:t>、询问笔录，证明当事人未建立进货查验记录制度的事实情况</w:t>
      </w:r>
      <w:r>
        <w:rPr>
          <w:rFonts w:ascii="仿宋" w:hAnsi="仿宋" w:eastAsia="仿宋" w:cs="仿宋"/>
          <w:sz w:val="32"/>
          <w:szCs w:val="32"/>
          <w:u w:val="single"/>
        </w:rPr>
        <w:t>;</w:t>
      </w:r>
    </w:p>
    <w:p>
      <w:pPr>
        <w:spacing w:line="560" w:lineRule="exact"/>
        <w:ind w:firstLine="640" w:firstLineChars="200"/>
        <w:rPr>
          <w:rFonts w:ascii="仿宋" w:hAnsi="仿宋" w:eastAsia="仿宋" w:cs="仿宋"/>
          <w:sz w:val="32"/>
          <w:szCs w:val="32"/>
          <w:u w:val="single"/>
        </w:rPr>
      </w:pPr>
      <w:r>
        <w:rPr>
          <w:rFonts w:ascii="仿宋" w:hAnsi="仿宋" w:eastAsia="仿宋" w:cs="仿宋"/>
          <w:sz w:val="32"/>
          <w:szCs w:val="32"/>
          <w:u w:val="single"/>
        </w:rPr>
        <w:t>3</w:t>
      </w:r>
      <w:r>
        <w:rPr>
          <w:rFonts w:hint="eastAsia" w:ascii="仿宋" w:hAnsi="仿宋" w:eastAsia="仿宋" w:cs="仿宋"/>
          <w:sz w:val="32"/>
          <w:szCs w:val="32"/>
          <w:u w:val="single"/>
        </w:rPr>
        <w:t>、当事人营业执照（复印件）、仅销售预包装食品经营者备案信息采集表（复印件）、身份证（复印件），证明当事人的身份及资质。</w:t>
      </w:r>
    </w:p>
    <w:p>
      <w:pPr>
        <w:spacing w:line="560" w:lineRule="exact"/>
        <w:ind w:firstLine="640" w:firstLineChars="200"/>
        <w:rPr>
          <w:rFonts w:ascii="仿宋" w:hAnsi="仿宋" w:eastAsia="仿宋" w:cs="仿宋"/>
          <w:sz w:val="32"/>
          <w:szCs w:val="32"/>
          <w:u w:val="single"/>
        </w:rPr>
      </w:pPr>
      <w:r>
        <w:rPr>
          <w:rFonts w:ascii="仿宋" w:hAnsi="仿宋" w:eastAsia="仿宋" w:cs="仿宋"/>
          <w:sz w:val="32"/>
          <w:szCs w:val="32"/>
          <w:u w:val="single"/>
        </w:rPr>
        <w:t>202</w:t>
      </w:r>
      <w:r>
        <w:rPr>
          <w:rFonts w:hint="eastAsia" w:ascii="仿宋" w:hAnsi="仿宋" w:eastAsia="仿宋" w:cs="仿宋"/>
          <w:sz w:val="32"/>
          <w:szCs w:val="32"/>
          <w:u w:val="single"/>
        </w:rPr>
        <w:t>4年9月9日，本局向当事人送达晋市监罚告字〔</w:t>
      </w:r>
      <w:r>
        <w:rPr>
          <w:rFonts w:ascii="仿宋" w:hAnsi="仿宋" w:eastAsia="仿宋" w:cs="仿宋"/>
          <w:sz w:val="32"/>
          <w:szCs w:val="32"/>
          <w:u w:val="single"/>
        </w:rPr>
        <w:t>202</w:t>
      </w:r>
      <w:r>
        <w:rPr>
          <w:rFonts w:hint="eastAsia" w:ascii="仿宋" w:hAnsi="仿宋" w:eastAsia="仿宋" w:cs="仿宋"/>
          <w:sz w:val="32"/>
          <w:szCs w:val="32"/>
          <w:u w:val="single"/>
        </w:rPr>
        <w:t>4〕</w:t>
      </w:r>
      <w:r>
        <w:rPr>
          <w:rFonts w:ascii="仿宋" w:hAnsi="仿宋" w:eastAsia="仿宋" w:cs="仿宋"/>
          <w:sz w:val="32"/>
          <w:szCs w:val="32"/>
          <w:u w:val="single"/>
        </w:rPr>
        <w:t>19-1</w:t>
      </w:r>
      <w:r>
        <w:rPr>
          <w:rFonts w:hint="eastAsia" w:ascii="仿宋" w:hAnsi="仿宋" w:eastAsia="仿宋" w:cs="仿宋"/>
          <w:sz w:val="32"/>
          <w:szCs w:val="32"/>
          <w:u w:val="single"/>
        </w:rPr>
        <w:t xml:space="preserve">41号《行政处罚告知书》，当事人在法定期限内未提出陈述和申辩的意见。       </w:t>
      </w:r>
    </w:p>
    <w:p>
      <w:pPr>
        <w:spacing w:line="560" w:lineRule="exact"/>
        <w:ind w:firstLine="640" w:firstLineChars="200"/>
        <w:rPr>
          <w:rFonts w:ascii="仿宋" w:hAnsi="仿宋" w:eastAsia="仿宋" w:cs="仿宋"/>
          <w:sz w:val="32"/>
          <w:szCs w:val="32"/>
          <w:u w:val="single"/>
        </w:rPr>
      </w:pPr>
      <w:r>
        <w:rPr>
          <w:rFonts w:hint="eastAsia" w:ascii="仿宋" w:hAnsi="仿宋" w:eastAsia="仿宋" w:cs="仿宋"/>
          <w:sz w:val="32"/>
          <w:szCs w:val="32"/>
        </w:rPr>
        <w:t>本局认为，</w:t>
      </w:r>
      <w:r>
        <w:rPr>
          <w:rFonts w:hint="eastAsia" w:ascii="仿宋" w:hAnsi="仿宋" w:eastAsia="仿宋" w:cs="仿宋"/>
          <w:sz w:val="32"/>
          <w:szCs w:val="32"/>
          <w:u w:val="single"/>
        </w:rPr>
        <w:t xml:space="preserve">当事人销售的食品未建立进货台账的行为，违反了《中华人民共和国食品安全法》第五十三条第二款之规定，构成未建立食品进货查验记录制度的违法行为。 </w:t>
      </w:r>
    </w:p>
    <w:p>
      <w:pPr>
        <w:spacing w:line="560" w:lineRule="exact"/>
        <w:ind w:firstLine="640" w:firstLineChars="200"/>
        <w:rPr>
          <w:rFonts w:ascii="仿宋" w:hAnsi="仿宋" w:eastAsia="仿宋" w:cs="仿宋"/>
          <w:sz w:val="32"/>
          <w:szCs w:val="32"/>
          <w:u w:val="single"/>
        </w:rPr>
      </w:pPr>
      <w:r>
        <w:rPr>
          <w:rFonts w:hint="eastAsia" w:ascii="仿宋" w:hAnsi="仿宋" w:eastAsia="仿宋" w:cs="仿宋"/>
          <w:sz w:val="32"/>
          <w:szCs w:val="32"/>
          <w:u w:val="single"/>
        </w:rPr>
        <w:t>鉴于当事人违法行为轻微，社会危害性较小，属于《福建省市场监督管理局行政处罚裁量权的适用规则》第十一条第三项规定的从轻情节，适用《福建省市场监督管理系统适用</w:t>
      </w:r>
      <w:r>
        <w:rPr>
          <w:rFonts w:ascii="仿宋" w:hAnsi="仿宋" w:eastAsia="仿宋" w:cs="仿宋"/>
          <w:sz w:val="32"/>
          <w:szCs w:val="32"/>
          <w:u w:val="single"/>
        </w:rPr>
        <w:t>&lt;</w:t>
      </w:r>
      <w:r>
        <w:rPr>
          <w:rFonts w:hint="eastAsia" w:ascii="仿宋" w:hAnsi="仿宋" w:eastAsia="仿宋" w:cs="仿宋"/>
          <w:sz w:val="32"/>
          <w:szCs w:val="32"/>
          <w:u w:val="single"/>
        </w:rPr>
        <w:t>食品安全法</w:t>
      </w:r>
      <w:r>
        <w:rPr>
          <w:rFonts w:ascii="仿宋" w:hAnsi="仿宋" w:eastAsia="仿宋" w:cs="仿宋"/>
          <w:sz w:val="32"/>
          <w:szCs w:val="32"/>
          <w:u w:val="single"/>
        </w:rPr>
        <w:t>&gt;</w:t>
      </w:r>
      <w:r>
        <w:rPr>
          <w:rFonts w:hint="eastAsia" w:ascii="仿宋" w:hAnsi="仿宋" w:eastAsia="仿宋" w:cs="仿宋"/>
          <w:sz w:val="32"/>
          <w:szCs w:val="32"/>
          <w:u w:val="single"/>
        </w:rPr>
        <w:t>行政处罚裁量基准》</w:t>
      </w:r>
      <w:r>
        <w:rPr>
          <w:rFonts w:ascii="仿宋" w:hAnsi="仿宋" w:eastAsia="仿宋" w:cs="仿宋"/>
          <w:sz w:val="32"/>
          <w:szCs w:val="32"/>
          <w:u w:val="single"/>
        </w:rPr>
        <w:t>SP-5</w:t>
      </w:r>
      <w:r>
        <w:rPr>
          <w:rFonts w:hint="eastAsia" w:ascii="仿宋" w:hAnsi="仿宋" w:eastAsia="仿宋" w:cs="仿宋"/>
          <w:sz w:val="32"/>
          <w:szCs w:val="32"/>
          <w:u w:val="single"/>
        </w:rPr>
        <w:t xml:space="preserve">予以从轻行政处罚。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综上，当事人上述行为违反了</w:t>
      </w:r>
      <w:r>
        <w:rPr>
          <w:rFonts w:hint="eastAsia" w:ascii="仿宋" w:hAnsi="仿宋" w:eastAsia="仿宋" w:cs="仿宋"/>
          <w:sz w:val="32"/>
          <w:szCs w:val="32"/>
          <w:u w:val="single"/>
        </w:rPr>
        <w:t>《中华人民共和国食品安全法》第五十三条第二款之规定，</w:t>
      </w:r>
      <w:r>
        <w:rPr>
          <w:rFonts w:hint="eastAsia" w:ascii="仿宋" w:hAnsi="仿宋" w:eastAsia="仿宋" w:cs="仿宋"/>
          <w:sz w:val="32"/>
          <w:szCs w:val="32"/>
        </w:rPr>
        <w:t xml:space="preserve"> 依据</w:t>
      </w:r>
      <w:r>
        <w:rPr>
          <w:rFonts w:hint="eastAsia" w:ascii="仿宋" w:hAnsi="仿宋" w:eastAsia="仿宋" w:cs="仿宋"/>
          <w:sz w:val="32"/>
          <w:szCs w:val="32"/>
          <w:u w:val="single"/>
        </w:rPr>
        <w:t>《中华人民共和国食品安全法》第一百二十六条第一款第三项的规定，</w:t>
      </w:r>
      <w:r>
        <w:rPr>
          <w:rFonts w:hint="eastAsia" w:ascii="仿宋" w:hAnsi="仿宋" w:eastAsia="仿宋" w:cs="仿宋"/>
          <w:sz w:val="32"/>
          <w:szCs w:val="32"/>
        </w:rPr>
        <w:t>决定处罚如下：</w:t>
      </w:r>
    </w:p>
    <w:p>
      <w:pPr>
        <w:spacing w:line="560" w:lineRule="exact"/>
        <w:ind w:firstLine="640" w:firstLineChars="200"/>
        <w:rPr>
          <w:rFonts w:ascii="仿宋" w:hAnsi="仿宋" w:eastAsia="仿宋" w:cs="仿宋"/>
          <w:sz w:val="32"/>
          <w:szCs w:val="32"/>
        </w:rPr>
      </w:pPr>
      <w:r>
        <w:rPr>
          <w:rFonts w:hint="eastAsia" w:ascii="仿宋" w:hAnsi="仿宋" w:eastAsia="仿宋" w:cs="仿宋"/>
          <w:color w:val="231F20"/>
          <w:sz w:val="32"/>
          <w:szCs w:val="32"/>
        </w:rPr>
        <w:t>1．处以罚款伍仟伍佰元（</w:t>
      </w:r>
      <w:r>
        <w:rPr>
          <w:rFonts w:ascii="仿宋" w:hAnsi="仿宋" w:eastAsia="仿宋" w:cs="仿宋"/>
          <w:color w:val="231F20"/>
          <w:sz w:val="32"/>
          <w:szCs w:val="32"/>
        </w:rPr>
        <w:t>5500</w:t>
      </w:r>
      <w:r>
        <w:rPr>
          <w:rFonts w:hint="eastAsia" w:ascii="仿宋" w:hAnsi="仿宋" w:eastAsia="仿宋" w:cs="仿宋"/>
          <w:color w:val="231F20"/>
          <w:sz w:val="32"/>
          <w:szCs w:val="32"/>
        </w:rPr>
        <w:t>元）。</w:t>
      </w:r>
    </w:p>
    <w:p>
      <w:pPr>
        <w:spacing w:line="560" w:lineRule="exact"/>
        <w:ind w:firstLine="640" w:firstLineChars="200"/>
        <w:rPr>
          <w:rFonts w:ascii="仿宋" w:hAnsi="仿宋" w:eastAsia="仿宋" w:cs="仿宋"/>
          <w:sz w:val="32"/>
          <w:szCs w:val="32"/>
          <w:u w:val="single"/>
        </w:rPr>
      </w:pPr>
      <w:r>
        <w:rPr>
          <w:rFonts w:hint="eastAsia" w:ascii="仿宋" w:hAnsi="仿宋" w:eastAsia="仿宋" w:cs="仿宋"/>
          <w:sz w:val="32"/>
          <w:szCs w:val="32"/>
          <w:u w:val="single"/>
        </w:rPr>
        <w:t>以上款项合计伍仟伍佰元（</w:t>
      </w:r>
      <w:r>
        <w:rPr>
          <w:rFonts w:ascii="仿宋" w:hAnsi="仿宋" w:eastAsia="仿宋" w:cs="仿宋"/>
          <w:sz w:val="32"/>
          <w:szCs w:val="32"/>
          <w:u w:val="single"/>
        </w:rPr>
        <w:t>5500</w:t>
      </w:r>
      <w:r>
        <w:rPr>
          <w:rFonts w:hint="eastAsia" w:ascii="仿宋" w:hAnsi="仿宋" w:eastAsia="仿宋" w:cs="仿宋"/>
          <w:sz w:val="32"/>
          <w:szCs w:val="32"/>
          <w:u w:val="single"/>
        </w:rPr>
        <w:t>元）。当事人应当在接到本行政处罚决定书之日起十五日内，持福建省政府非税收入缴款通知书通过银行网点或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冻结的存款、汇款划拨抵缴罚款；（三）根据法律规定，采取其他行政强制执行方式；（四）依照《中华人民共和国行政强制法》的规定申请人民法院强制执行。</w:t>
      </w:r>
    </w:p>
    <w:p>
      <w:pPr>
        <w:spacing w:line="560" w:lineRule="exact"/>
        <w:ind w:firstLine="640" w:firstLineChars="200"/>
        <w:rPr>
          <w:rFonts w:ascii="仿宋" w:hAnsi="仿宋" w:eastAsia="仿宋" w:cs="仿宋"/>
          <w:sz w:val="32"/>
          <w:szCs w:val="32"/>
          <w:u w:val="single"/>
        </w:rPr>
      </w:pPr>
      <w:r>
        <w:rPr>
          <w:rFonts w:hint="eastAsia" w:ascii="仿宋" w:hAnsi="仿宋" w:eastAsia="仿宋" w:cs="仿宋"/>
          <w:sz w:val="32"/>
          <w:szCs w:val="32"/>
          <w:u w:val="single"/>
        </w:rPr>
        <w:t>如不服本处罚决定，可在接到本处罚决定书之日起六十日内向晋江市人民政府申请行政复议，也可以在</w:t>
      </w:r>
      <w:r>
        <w:rPr>
          <w:rFonts w:ascii="仿宋" w:hAnsi="仿宋" w:eastAsia="仿宋" w:cs="仿宋"/>
          <w:sz w:val="32"/>
          <w:szCs w:val="32"/>
          <w:u w:val="single"/>
        </w:rPr>
        <w:t>6</w:t>
      </w:r>
      <w:r>
        <w:rPr>
          <w:rFonts w:hint="eastAsia" w:ascii="仿宋" w:hAnsi="仿宋" w:eastAsia="仿宋" w:cs="仿宋"/>
          <w:sz w:val="32"/>
          <w:szCs w:val="32"/>
          <w:u w:val="single"/>
        </w:rPr>
        <w:t xml:space="preserve">个月内依法向洛江区人民法院提起行政诉讼。当事人对行政处罚决定不服而申请行政复议或者提起行政诉讼期间，行政处罚不停止执行，法律、法规、规章另有规定的，从其规定。 </w:t>
      </w:r>
    </w:p>
    <w:p>
      <w:pPr>
        <w:spacing w:line="279" w:lineRule="auto"/>
        <w:rPr>
          <w:rFonts w:ascii="Microsoft JhengHei"/>
        </w:rPr>
      </w:pPr>
    </w:p>
    <w:p>
      <w:pPr>
        <w:spacing w:line="279" w:lineRule="auto"/>
        <w:rPr>
          <w:rFonts w:ascii="Microsoft JhengHei" w:eastAsia="宋体"/>
          <w:color w:val="FF0000"/>
        </w:rPr>
      </w:pPr>
      <w:bookmarkStart w:id="0" w:name="thts1"/>
      <w:r>
        <w:rPr>
          <w:rFonts w:ascii="仿宋" w:hAnsi="仿宋" w:eastAsia="仿宋" w:cs="仿宋"/>
          <w:sz w:val="32"/>
        </w:rPr>
        <w:t xml:space="preserve"> </w:t>
      </w:r>
      <w:bookmarkEnd w:id="0"/>
    </w:p>
    <w:p>
      <w:pPr>
        <w:tabs>
          <w:tab w:val="left" w:pos="5667"/>
        </w:tabs>
        <w:wordWrap w:val="0"/>
        <w:bidi/>
        <w:spacing w:line="560" w:lineRule="exact"/>
        <w:ind w:right="840" w:rightChars="400"/>
        <w:rPr>
          <w:rFonts w:ascii="仿宋" w:hAnsi="仿宋" w:eastAsia="仿宋" w:cs="仿宋"/>
          <w:sz w:val="32"/>
          <w:szCs w:val="32"/>
        </w:rPr>
      </w:pPr>
      <w:r>
        <w:rPr>
          <w:rFonts w:hint="eastAsia" w:ascii="仿宋" w:hAnsi="仿宋" w:eastAsia="仿宋" w:cs="仿宋"/>
          <w:sz w:val="32"/>
          <w:szCs w:val="32"/>
        </w:rPr>
        <w:t>晋江市市场监督管理局</w:t>
      </w:r>
    </w:p>
    <w:p>
      <w:pPr>
        <w:tabs>
          <w:tab w:val="left" w:pos="5667"/>
        </w:tabs>
        <w:bidi/>
        <w:spacing w:line="40" w:lineRule="exact"/>
        <w:ind w:firstLine="1650" w:firstLineChars="1500"/>
        <w:rPr>
          <w:rFonts w:ascii="仿宋" w:hAnsi="仿宋" w:eastAsia="仿宋" w:cs="仿宋"/>
          <w:sz w:val="32"/>
          <w:szCs w:val="32"/>
        </w:rPr>
      </w:pPr>
      <w:r>
        <w:rPr>
          <w:rFonts w:ascii="仿宋" w:hAnsi="仿宋" w:eastAsia="仿宋" w:cs="仿宋"/>
          <w:color w:val="FFFFFF" w:themeColor="background1"/>
          <w:sz w:val="11"/>
          <w:szCs w:val="11"/>
          <w14:textFill>
            <w14:solidFill>
              <w14:schemeClr w14:val="bg1"/>
            </w14:solidFill>
          </w14:textFill>
        </w:rPr>
        <w:t>（</w:t>
      </w:r>
      <w:r>
        <w:rPr>
          <w:rFonts w:hint="eastAsia" w:ascii="仿宋" w:hAnsi="仿宋" w:eastAsia="仿宋" w:cs="仿宋"/>
          <w:color w:val="FFFFFF" w:themeColor="background1"/>
          <w:sz w:val="11"/>
          <w:szCs w:val="11"/>
          <w14:textFill>
            <w14:solidFill>
              <w14:schemeClr w14:val="bg1"/>
            </w14:solidFill>
          </w14:textFill>
        </w:rPr>
        <w:t>sealdwy</w:t>
      </w:r>
      <w:r>
        <w:rPr>
          <w:rFonts w:ascii="仿宋" w:hAnsi="仿宋" w:eastAsia="仿宋" w:cs="仿宋"/>
          <w:color w:val="FFFFFF" w:themeColor="background1"/>
          <w:sz w:val="11"/>
          <w:szCs w:val="11"/>
          <w14:textFill>
            <w14:solidFill>
              <w14:schemeClr w14:val="bg1"/>
            </w14:solidFill>
          </w14:textFill>
        </w:rPr>
        <w:t>）</w:t>
      </w:r>
    </w:p>
    <w:p>
      <w:pPr>
        <w:wordWrap w:val="0"/>
        <w:bidi/>
        <w:spacing w:line="560" w:lineRule="exact"/>
        <w:ind w:right="840" w:rightChars="400"/>
        <w:rPr>
          <w:rFonts w:ascii="仿宋" w:hAnsi="仿宋" w:eastAsia="仿宋" w:cs="仿宋"/>
          <w:sz w:val="32"/>
          <w:szCs w:val="32"/>
        </w:rPr>
      </w:pPr>
      <w:r>
        <w:rPr>
          <w:rFonts w:hint="eastAsia" w:ascii="仿宋" w:hAnsi="仿宋" w:eastAsia="仿宋" w:cs="仿宋"/>
          <w:sz w:val="32"/>
          <w:szCs w:val="32"/>
        </w:rPr>
        <w:t>2024年09月18日</w:t>
      </w:r>
    </w:p>
    <w:p>
      <w:pPr>
        <w:spacing w:line="279" w:lineRule="auto"/>
        <w:rPr>
          <w:rFonts w:ascii="Microsoft JhengHei" w:eastAsia="宋体"/>
          <w:color w:val="FF0000"/>
        </w:rPr>
      </w:pPr>
      <w:bookmarkStart w:id="1" w:name="thts2"/>
      <w:r>
        <w:rPr>
          <w:rFonts w:ascii="仿宋" w:hAnsi="仿宋" w:eastAsia="仿宋" w:cs="仿宋"/>
          <w:sz w:val="32"/>
        </w:rPr>
        <w:t xml:space="preserve"> </w:t>
      </w:r>
      <w:bookmarkEnd w:id="1"/>
    </w:p>
    <w:p>
      <w:pPr>
        <w:spacing w:before="105" w:line="183" w:lineRule="auto"/>
        <w:rPr>
          <w:rFonts w:ascii="黑体" w:hAnsi="黑体" w:eastAsia="黑体" w:cs="黑体"/>
          <w:color w:val="231F20"/>
          <w:sz w:val="32"/>
          <w:szCs w:val="32"/>
        </w:rPr>
      </w:pPr>
    </w:p>
    <w:p>
      <w:pPr>
        <w:spacing w:before="105" w:line="183" w:lineRule="auto"/>
        <w:ind w:firstLine="403"/>
        <w:jc w:val="center"/>
        <w:rPr>
          <w:rFonts w:ascii="仿宋" w:hAnsi="仿宋" w:eastAsia="仿宋" w:cs="仿宋"/>
          <w:b/>
          <w:bCs/>
          <w:sz w:val="28"/>
          <w:szCs w:val="28"/>
        </w:rPr>
      </w:pPr>
      <w:r>
        <w:rPr>
          <w:rFonts w:hint="eastAsia" w:ascii="仿宋" w:hAnsi="仿宋" w:eastAsia="仿宋" w:cs="仿宋"/>
          <w:b/>
          <w:bCs/>
          <w:sz w:val="28"/>
          <w:szCs w:val="28"/>
        </w:rPr>
        <w:t>（市场监督管理部门将依法向社会公开行政处罚决定信息）</w:t>
      </w:r>
    </w:p>
    <w:p>
      <w:pPr>
        <w:spacing w:line="261" w:lineRule="auto"/>
        <w:rPr>
          <w:rFonts w:ascii="Microsoft JhengHei" w:eastAsiaTheme="minorEastAsia"/>
        </w:rPr>
      </w:pPr>
    </w:p>
    <w:p>
      <w:pPr>
        <w:spacing w:line="26" w:lineRule="exact"/>
        <w:textAlignment w:val="center"/>
      </w:pPr>
      <w:r>
        <w:drawing>
          <wp:inline distT="0" distB="0" distL="0" distR="0">
            <wp:extent cx="5550535" cy="15875"/>
            <wp:effectExtent l="0" t="0" r="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pPr>
        <w:spacing w:before="106" w:line="183" w:lineRule="auto"/>
        <w:ind w:firstLine="231"/>
      </w:pPr>
      <w:r>
        <w:rPr>
          <w:rFonts w:ascii="仿宋" w:hAnsi="仿宋" w:eastAsia="仿宋" w:cs="仿宋"/>
          <w:sz w:val="32"/>
          <w:szCs w:val="32"/>
        </w:rPr>
        <w:t>本文书一式</w:t>
      </w:r>
      <w:r>
        <w:rPr>
          <w:rFonts w:hint="eastAsia" w:ascii="仿宋" w:hAnsi="仿宋" w:eastAsia="仿宋" w:cs="仿宋"/>
          <w:sz w:val="32"/>
          <w:szCs w:val="32"/>
        </w:rPr>
        <w:t>二</w:t>
      </w:r>
      <w:r>
        <w:rPr>
          <w:rFonts w:ascii="仿宋" w:hAnsi="仿宋" w:eastAsia="仿宋" w:cs="仿宋"/>
          <w:sz w:val="32"/>
          <w:szCs w:val="32"/>
        </w:rPr>
        <w:t>份，</w:t>
      </w:r>
      <w:r>
        <w:rPr>
          <w:rFonts w:hint="eastAsia" w:ascii="仿宋" w:hAnsi="仿宋" w:eastAsia="仿宋" w:cs="仿宋"/>
          <w:sz w:val="32"/>
          <w:szCs w:val="32"/>
        </w:rPr>
        <w:t>一</w:t>
      </w:r>
      <w:r>
        <w:rPr>
          <w:rFonts w:ascii="仿宋" w:hAnsi="仿宋" w:eastAsia="仿宋" w:cs="仿宋"/>
          <w:sz w:val="32"/>
          <w:szCs w:val="32"/>
        </w:rPr>
        <w:t>份送达，</w:t>
      </w:r>
      <w:r>
        <w:rPr>
          <w:rFonts w:hint="eastAsia" w:ascii="仿宋" w:hAnsi="仿宋" w:eastAsia="仿宋" w:cs="仿宋"/>
          <w:sz w:val="32"/>
          <w:szCs w:val="32"/>
        </w:rPr>
        <w:t>一</w:t>
      </w:r>
      <w:r>
        <w:rPr>
          <w:rFonts w:ascii="仿宋" w:hAnsi="仿宋" w:eastAsia="仿宋" w:cs="仿宋"/>
          <w:sz w:val="32"/>
          <w:szCs w:val="32"/>
        </w:rPr>
        <w:t>份归档</w:t>
      </w:r>
      <w:r>
        <w:rPr>
          <w:rFonts w:hint="eastAsia" w:ascii="仿宋" w:hAnsi="仿宋" w:eastAsia="仿宋" w:cs="仿宋"/>
          <w:sz w:val="32"/>
          <w:szCs w:val="32"/>
        </w:rPr>
        <w:t>。</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D9438B"/>
    <w:rsid w:val="69E83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line="199" w:lineRule="auto"/>
      <w:jc w:val="center"/>
      <w:outlineLvl w:val="0"/>
    </w:pPr>
    <w:rPr>
      <w:rFonts w:ascii="Microsoft JhengHei" w:hAnsi="Microsoft JhengHei" w:eastAsia="Microsoft JhengHei" w:cs="Microsoft JhengHei"/>
      <w:spacing w:val="-2"/>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2024-11-07T03:24:00Z</dcterms:created>
  <dc:creator>qzjj-xb01</dc:creator>
  <cp:lastModifiedBy>施婉弘</cp:lastModifiedBy>
  <dcterms:modified xsi:type="dcterms:W3CDTF">2024-11-07T03:58:05Z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40A4DB6FE79740DC95C64891E6BE9905</vt:lpwstr>
  </property>
</Properties>
</file>